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7D" w:rsidRDefault="00875E7D" w:rsidP="00875E7D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M</w:t>
      </w:r>
      <w:r w:rsidRPr="00FD7295">
        <w:rPr>
          <w:rFonts w:ascii="Comic Sans MS" w:hAnsi="Comic Sans MS"/>
          <w:b/>
          <w:bCs/>
          <w:sz w:val="36"/>
          <w:szCs w:val="36"/>
        </w:rPr>
        <w:t>ISE EN SITUATION</w:t>
      </w:r>
      <w:r>
        <w:rPr>
          <w:rFonts w:ascii="Comic Sans MS" w:hAnsi="Comic Sans MS"/>
          <w:b/>
          <w:bCs/>
          <w:sz w:val="36"/>
          <w:szCs w:val="36"/>
        </w:rPr>
        <w:t xml:space="preserve"> U33</w:t>
      </w:r>
    </w:p>
    <w:p w:rsidR="00875E7D" w:rsidRPr="00875E7D" w:rsidRDefault="00875E7D" w:rsidP="00875E7D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875E7D">
        <w:rPr>
          <w:rFonts w:ascii="Comic Sans MS" w:hAnsi="Comic Sans MS"/>
          <w:b/>
          <w:bCs/>
          <w:sz w:val="28"/>
          <w:szCs w:val="28"/>
        </w:rPr>
        <w:t>Réalisation en autonomie de tout ou partie d’une fabrication.</w:t>
      </w:r>
    </w:p>
    <w:p w:rsidR="00875E7D" w:rsidRDefault="00875E7D" w:rsidP="00875E7D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455AE7">
        <w:rPr>
          <w:rFonts w:ascii="Comic Sans MS" w:hAnsi="Comic Sans MS"/>
          <w:b/>
          <w:bCs/>
          <w:i/>
          <w:iCs/>
          <w:sz w:val="24"/>
          <w:szCs w:val="24"/>
        </w:rPr>
        <w:t>Objectif :</w:t>
      </w:r>
    </w:p>
    <w:p w:rsidR="00875E7D" w:rsidRPr="00875E7D" w:rsidRDefault="00875E7D" w:rsidP="00875E7D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 w:rsidRPr="00875E7D">
        <w:rPr>
          <w:rFonts w:ascii="Comic Sans MS" w:hAnsi="Comic Sans MS"/>
        </w:rPr>
        <w:t>Préparer et conduire en autonomie tout ou partie d’une fabrication de pièce mécanique en utilisant la chaîne numérique.</w:t>
      </w:r>
    </w:p>
    <w:p w:rsidR="00875E7D" w:rsidRPr="00455AE7" w:rsidRDefault="00875E7D" w:rsidP="00875E7D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455AE7">
        <w:rPr>
          <w:rFonts w:ascii="Comic Sans MS" w:hAnsi="Comic Sans MS"/>
          <w:b/>
          <w:bCs/>
          <w:i/>
          <w:iCs/>
          <w:sz w:val="24"/>
          <w:szCs w:val="24"/>
        </w:rPr>
        <w:t>Contexte:</w:t>
      </w:r>
      <w:r w:rsidRPr="00455AE7">
        <w:rPr>
          <w:rFonts w:ascii="Comic Sans MS" w:hAnsi="Comic Sans MS"/>
          <w:i/>
          <w:iCs/>
        </w:rPr>
        <w:t xml:space="preserve"> </w:t>
      </w:r>
      <w:r w:rsidRPr="00455AE7">
        <w:rPr>
          <w:rFonts w:ascii="Comic Sans MS" w:hAnsi="Comic Sans MS"/>
          <w:b/>
          <w:bCs/>
          <w:i/>
          <w:iCs/>
          <w:sz w:val="24"/>
          <w:szCs w:val="24"/>
        </w:rPr>
        <w:t>Pour cette épreuve le candidat dispose de :</w:t>
      </w:r>
    </w:p>
    <w:p w:rsidR="00875E7D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Dossier technique en partie complet </w:t>
      </w:r>
      <w:r w:rsidRPr="00455AE7">
        <w:rPr>
          <w:rFonts w:ascii="Comic Sans MS" w:hAnsi="Comic Sans MS"/>
        </w:rPr>
        <w:t>(Dessin de définition, Nomenclature, contrat de phase, programme stabilisé, Fiche outil, fiche de contrôle).</w:t>
      </w:r>
    </w:p>
    <w:p w:rsidR="00875E7D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La modélisation numérique de la pièce dans l’état de la phase.</w:t>
      </w:r>
    </w:p>
    <w:p w:rsidR="00875E7D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Un poste informatique avec logiciel et bibliothèque ressource (outils, outillages, </w:t>
      </w:r>
      <w:proofErr w:type="spellStart"/>
      <w:r>
        <w:rPr>
          <w:rFonts w:ascii="Comic Sans MS" w:hAnsi="Comic Sans MS"/>
        </w:rPr>
        <w:t>etc</w:t>
      </w:r>
      <w:proofErr w:type="spellEnd"/>
      <w:r>
        <w:rPr>
          <w:rFonts w:ascii="Comic Sans MS" w:hAnsi="Comic Sans MS"/>
        </w:rPr>
        <w:t>…).</w:t>
      </w:r>
    </w:p>
    <w:p w:rsidR="00875E7D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Ressources d’outils à utiliser avec conditions de coupe.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Un poste de travail : Une machine à commande numérique Tour CN ou Centre d’usinage.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Les outils de coupes installés ou à installer.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proofErr w:type="gramStart"/>
      <w:r w:rsidRPr="00455AE7">
        <w:rPr>
          <w:rFonts w:ascii="Comic Sans MS" w:hAnsi="Comic Sans MS"/>
        </w:rPr>
        <w:t>Le porte pièce partiel ou complet</w:t>
      </w:r>
      <w:proofErr w:type="gramEnd"/>
      <w:r w:rsidRPr="00455AE7">
        <w:rPr>
          <w:rFonts w:ascii="Comic Sans MS" w:hAnsi="Comic Sans MS"/>
        </w:rPr>
        <w:t>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Les appareils de contrôle.</w:t>
      </w:r>
    </w:p>
    <w:p w:rsidR="00875E7D" w:rsidRPr="00875E7D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 w:rsidRPr="00455AE7">
        <w:rPr>
          <w:rFonts w:ascii="Comic Sans MS" w:hAnsi="Comic Sans MS"/>
        </w:rPr>
        <w:t>Un banc de préréglage.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i/>
          <w:iCs/>
          <w:sz w:val="24"/>
          <w:szCs w:val="24"/>
        </w:rPr>
      </w:pPr>
    </w:p>
    <w:p w:rsidR="00875E7D" w:rsidRPr="00455AE7" w:rsidRDefault="00875E7D" w:rsidP="00875E7D">
      <w:pPr>
        <w:pStyle w:val="Paragraphedeliste1"/>
        <w:spacing w:after="0" w:line="240" w:lineRule="auto"/>
        <w:ind w:left="360"/>
        <w:rPr>
          <w:rFonts w:ascii="Comic Sans MS" w:hAnsi="Comic Sans MS"/>
          <w:b/>
          <w:bCs/>
          <w:i/>
          <w:iCs/>
          <w:sz w:val="24"/>
          <w:szCs w:val="24"/>
        </w:rPr>
      </w:pPr>
      <w:r w:rsidRPr="00455AE7">
        <w:rPr>
          <w:rFonts w:ascii="Comic Sans MS" w:hAnsi="Comic Sans MS"/>
          <w:b/>
          <w:bCs/>
          <w:i/>
          <w:iCs/>
          <w:sz w:val="24"/>
          <w:szCs w:val="24"/>
        </w:rPr>
        <w:t>Pour mettre en œuvre le système de fabrication, l’élève doit conduire les activités suivantes :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Analyser le dossier Technique</w:t>
      </w:r>
    </w:p>
    <w:p w:rsidR="00875E7D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Réaliser le processus de la phase à étudier (rédiger un contrat de phase</w:t>
      </w:r>
    </w:p>
    <w:p w:rsidR="00875E7D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Réaliser le programme pièce en FAO.</w:t>
      </w:r>
    </w:p>
    <w:p w:rsidR="00875E7D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Transférer et simuler le programme pièce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 xml:space="preserve">Mettre en </w:t>
      </w:r>
      <w:proofErr w:type="spellStart"/>
      <w:r>
        <w:rPr>
          <w:rFonts w:ascii="Comic Sans MS" w:hAnsi="Comic Sans MS"/>
        </w:rPr>
        <w:t>oeuvre</w:t>
      </w:r>
      <w:proofErr w:type="spellEnd"/>
      <w:r w:rsidRPr="00455AE7">
        <w:rPr>
          <w:rFonts w:ascii="Comic Sans MS" w:hAnsi="Comic Sans MS"/>
        </w:rPr>
        <w:t xml:space="preserve"> la MOCN.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Associer et régler les outils</w:t>
      </w:r>
      <w:r>
        <w:rPr>
          <w:rFonts w:ascii="Comic Sans MS" w:hAnsi="Comic Sans MS"/>
        </w:rPr>
        <w:t xml:space="preserve"> </w:t>
      </w:r>
      <w:r w:rsidRPr="00455AE7">
        <w:rPr>
          <w:rFonts w:ascii="Comic Sans MS" w:hAnsi="Comic Sans MS"/>
        </w:rPr>
        <w:t>/</w:t>
      </w:r>
      <w:r>
        <w:rPr>
          <w:rFonts w:ascii="Comic Sans MS" w:hAnsi="Comic Sans MS"/>
        </w:rPr>
        <w:t xml:space="preserve"> </w:t>
      </w:r>
      <w:r w:rsidRPr="00455AE7">
        <w:rPr>
          <w:rFonts w:ascii="Comic Sans MS" w:hAnsi="Comic Sans MS"/>
        </w:rPr>
        <w:t>porte outils en fonction du protocole.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Vérifier la cohérence entre les outils réels et la valeur des jauges fournies.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 xml:space="preserve">Associer et régler les éléments constitutifs </w:t>
      </w:r>
      <w:proofErr w:type="gramStart"/>
      <w:r w:rsidRPr="00455AE7">
        <w:rPr>
          <w:rFonts w:ascii="Comic Sans MS" w:hAnsi="Comic Sans MS"/>
        </w:rPr>
        <w:t>du</w:t>
      </w:r>
      <w:proofErr w:type="gramEnd"/>
      <w:r w:rsidRPr="00455AE7">
        <w:rPr>
          <w:rFonts w:ascii="Comic Sans MS" w:hAnsi="Comic Sans MS"/>
        </w:rPr>
        <w:t xml:space="preserve"> porte pièce.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Choisir et installer la pièce.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Vérifier et regrouper le matériel de contrôle.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Vérifier la lubrification pour chaque outil.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Vérifier les prises de référence et les décalages.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Introduire les jauges outils validées.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Effectuer les procédures de tests et la simulation.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 xml:space="preserve">Conduire l’usinage en mode séquentiel,  </w:t>
      </w:r>
      <w:r w:rsidRPr="00455AE7">
        <w:rPr>
          <w:rFonts w:ascii="Comic Sans MS" w:hAnsi="Comic Sans MS"/>
          <w:b/>
          <w:bCs/>
          <w:i/>
          <w:iCs/>
        </w:rPr>
        <w:t>EN PRESENCE DU PROFESSEUR</w:t>
      </w:r>
      <w:r w:rsidRPr="00455AE7">
        <w:rPr>
          <w:rFonts w:ascii="Comic Sans MS" w:hAnsi="Comic Sans MS"/>
        </w:rPr>
        <w:t>, conformément au contrat de phase et aux exigences de qualité.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Utiliser un appareil de mesure adapté à une spécification dimensionnelle donnée.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Proposer des actions correctives face aux défauts.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Conduire l’usinage en mode continu.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Interpréter les résultats.</w:t>
      </w:r>
    </w:p>
    <w:p w:rsidR="00875E7D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Renseigner les documents de suivi de production.</w:t>
      </w:r>
    </w:p>
    <w:p w:rsidR="00875E7D" w:rsidRPr="00455AE7" w:rsidRDefault="00875E7D" w:rsidP="00875E7D">
      <w:pPr>
        <w:spacing w:after="0" w:line="240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 w:rsidRPr="00455AE7">
        <w:rPr>
          <w:rFonts w:ascii="Comic Sans MS" w:hAnsi="Comic Sans MS"/>
          <w:b/>
          <w:bCs/>
          <w:i/>
          <w:iCs/>
          <w:sz w:val="24"/>
          <w:szCs w:val="24"/>
        </w:rPr>
        <w:t>On évalue :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La démarche adoptée</w:t>
      </w:r>
    </w:p>
    <w:p w:rsidR="00875E7D" w:rsidRPr="00455AE7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Le suivi des procédures</w:t>
      </w:r>
    </w:p>
    <w:p w:rsidR="00875E7D" w:rsidRPr="00DC189B" w:rsidRDefault="00875E7D" w:rsidP="00875E7D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  <w:sz w:val="2"/>
          <w:szCs w:val="2"/>
        </w:rPr>
      </w:pPr>
      <w:r w:rsidRPr="00DC189B">
        <w:rPr>
          <w:rFonts w:ascii="Comic Sans MS" w:hAnsi="Comic Sans MS"/>
        </w:rPr>
        <w:t>Le respect des règles de sécurité</w:t>
      </w:r>
    </w:p>
    <w:tbl>
      <w:tblPr>
        <w:tblW w:w="5001" w:type="pct"/>
        <w:tblInd w:w="-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5050"/>
        <w:gridCol w:w="434"/>
        <w:gridCol w:w="2623"/>
        <w:gridCol w:w="2477"/>
      </w:tblGrid>
      <w:tr w:rsidR="00875E7D" w:rsidRPr="003C3631" w:rsidTr="00583CF6">
        <w:trPr>
          <w:trHeight w:hRule="exact" w:val="396"/>
        </w:trPr>
        <w:tc>
          <w:tcPr>
            <w:tcW w:w="5000" w:type="pct"/>
            <w:gridSpan w:val="4"/>
            <w:shd w:val="clear" w:color="auto" w:fill="auto"/>
          </w:tcPr>
          <w:p w:rsidR="00875E7D" w:rsidRPr="003C3631" w:rsidRDefault="00875E7D" w:rsidP="00583CF6">
            <w:pPr>
              <w:pStyle w:val="Titre6"/>
              <w:spacing w:before="6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3C3631">
              <w:rPr>
                <w:rFonts w:ascii="Comic Sans MS" w:hAnsi="Comic Sans MS"/>
              </w:rPr>
              <w:lastRenderedPageBreak/>
              <w:br w:type="page"/>
            </w:r>
            <w:r w:rsidRPr="003C3631">
              <w:rPr>
                <w:rFonts w:ascii="Comic Sans MS" w:hAnsi="Comic Sans MS" w:cs="Arial"/>
                <w:sz w:val="24"/>
                <w:szCs w:val="24"/>
              </w:rPr>
              <w:t>FICHE  D’EVALUATION de Contrôle en Cours de Formation</w:t>
            </w:r>
          </w:p>
        </w:tc>
      </w:tr>
      <w:tr w:rsidR="00875E7D" w:rsidRPr="003C3631" w:rsidTr="00583CF6">
        <w:trPr>
          <w:trHeight w:hRule="exact" w:val="330"/>
        </w:trPr>
        <w:tc>
          <w:tcPr>
            <w:tcW w:w="3830" w:type="pct"/>
            <w:gridSpan w:val="3"/>
            <w:shd w:val="clear" w:color="auto" w:fill="auto"/>
          </w:tcPr>
          <w:p w:rsidR="00875E7D" w:rsidRPr="003C3631" w:rsidRDefault="00875E7D" w:rsidP="00583CF6">
            <w:pPr>
              <w:pStyle w:val="Titre6"/>
              <w:tabs>
                <w:tab w:val="left" w:pos="3780"/>
              </w:tabs>
              <w:spacing w:before="60"/>
              <w:rPr>
                <w:rFonts w:ascii="Comic Sans MS" w:hAnsi="Comic Sans MS"/>
                <w:b w:val="0"/>
                <w:sz w:val="20"/>
              </w:rPr>
            </w:pPr>
            <w:r w:rsidRPr="003C3631">
              <w:rPr>
                <w:rFonts w:ascii="Comic Sans MS" w:hAnsi="Comic Sans MS" w:cs="Arial"/>
                <w:bCs w:val="0"/>
                <w:sz w:val="20"/>
                <w:szCs w:val="20"/>
              </w:rPr>
              <w:t xml:space="preserve">Lycée : </w:t>
            </w:r>
          </w:p>
        </w:tc>
        <w:tc>
          <w:tcPr>
            <w:tcW w:w="1170" w:type="pct"/>
            <w:shd w:val="clear" w:color="auto" w:fill="auto"/>
          </w:tcPr>
          <w:p w:rsidR="00875E7D" w:rsidRPr="003C3631" w:rsidRDefault="00875E7D" w:rsidP="00583CF6">
            <w:pPr>
              <w:pStyle w:val="Titre6"/>
              <w:tabs>
                <w:tab w:val="left" w:pos="3780"/>
              </w:tabs>
              <w:spacing w:before="60"/>
              <w:rPr>
                <w:rFonts w:ascii="Comic Sans MS" w:hAnsi="Comic Sans MS"/>
                <w:b w:val="0"/>
                <w:sz w:val="20"/>
              </w:rPr>
            </w:pPr>
            <w:r w:rsidRPr="003C3631">
              <w:rPr>
                <w:rFonts w:ascii="Comic Sans MS" w:hAnsi="Comic Sans MS"/>
                <w:b w:val="0"/>
                <w:sz w:val="20"/>
              </w:rPr>
              <w:t>Date :</w:t>
            </w:r>
          </w:p>
        </w:tc>
      </w:tr>
      <w:tr w:rsidR="00875E7D" w:rsidRPr="003C3631" w:rsidTr="00583CF6">
        <w:trPr>
          <w:trHeight w:val="393"/>
        </w:trPr>
        <w:tc>
          <w:tcPr>
            <w:tcW w:w="2591" w:type="pct"/>
            <w:gridSpan w:val="2"/>
            <w:vMerge w:val="restart"/>
            <w:shd w:val="clear" w:color="auto" w:fill="E0E0E0"/>
          </w:tcPr>
          <w:p w:rsidR="00875E7D" w:rsidRDefault="00875E7D" w:rsidP="00583CF6">
            <w:pPr>
              <w:spacing w:before="60" w:after="0" w:line="240" w:lineRule="auto"/>
            </w:pPr>
            <w:r>
              <w:t>Epreuve E3 : unité U.33</w:t>
            </w:r>
          </w:p>
          <w:p w:rsidR="00875E7D" w:rsidRPr="003C3631" w:rsidRDefault="00875E7D" w:rsidP="00583CF6">
            <w:pPr>
              <w:spacing w:before="60"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REALISATION EN AUTONOMIE DE TOUT OU PARTIE D’UNE FABRICATION </w:t>
            </w:r>
            <w:r w:rsidRPr="003C3631">
              <w:rPr>
                <w:rFonts w:ascii="Comic Sans MS" w:hAnsi="Comic Sans MS" w:cs="Arial"/>
                <w:sz w:val="20"/>
                <w:szCs w:val="20"/>
              </w:rPr>
              <w:t xml:space="preserve">Coefficient : 3                          </w:t>
            </w:r>
          </w:p>
        </w:tc>
        <w:tc>
          <w:tcPr>
            <w:tcW w:w="2409" w:type="pct"/>
            <w:gridSpan w:val="2"/>
            <w:shd w:val="clear" w:color="auto" w:fill="auto"/>
          </w:tcPr>
          <w:p w:rsidR="00875E7D" w:rsidRPr="003C3631" w:rsidRDefault="00875E7D" w:rsidP="00583CF6">
            <w:pPr>
              <w:pStyle w:val="Titre6"/>
              <w:tabs>
                <w:tab w:val="left" w:pos="1335"/>
              </w:tabs>
              <w:spacing w:before="60"/>
              <w:rPr>
                <w:rFonts w:ascii="Comic Sans MS" w:hAnsi="Comic Sans MS" w:cs="Arial"/>
                <w:b w:val="0"/>
                <w:sz w:val="24"/>
                <w:szCs w:val="24"/>
              </w:rPr>
            </w:pPr>
            <w:r w:rsidRPr="003C3631">
              <w:rPr>
                <w:rFonts w:ascii="Comic Sans MS" w:hAnsi="Comic Sans MS" w:cs="Arial"/>
              </w:rPr>
              <w:t>Candidat :</w:t>
            </w:r>
          </w:p>
        </w:tc>
      </w:tr>
      <w:tr w:rsidR="00875E7D" w:rsidRPr="003C3631" w:rsidTr="00583CF6">
        <w:trPr>
          <w:trHeight w:hRule="exact" w:val="553"/>
        </w:trPr>
        <w:tc>
          <w:tcPr>
            <w:tcW w:w="2591" w:type="pct"/>
            <w:gridSpan w:val="2"/>
            <w:vMerge/>
            <w:shd w:val="clear" w:color="auto" w:fill="E0E0E0"/>
          </w:tcPr>
          <w:p w:rsidR="00875E7D" w:rsidRPr="003C3631" w:rsidRDefault="00875E7D" w:rsidP="00583CF6">
            <w:pPr>
              <w:spacing w:before="60"/>
              <w:rPr>
                <w:rFonts w:ascii="Comic Sans MS" w:hAnsi="Comic Sans MS" w:cs="Arial"/>
                <w:b/>
              </w:rPr>
            </w:pPr>
          </w:p>
        </w:tc>
        <w:tc>
          <w:tcPr>
            <w:tcW w:w="1239" w:type="pct"/>
            <w:shd w:val="clear" w:color="auto" w:fill="auto"/>
          </w:tcPr>
          <w:p w:rsidR="00875E7D" w:rsidRPr="003C3631" w:rsidRDefault="00875E7D" w:rsidP="00583CF6">
            <w:pPr>
              <w:pStyle w:val="Titre6"/>
              <w:tabs>
                <w:tab w:val="left" w:pos="1335"/>
              </w:tabs>
              <w:spacing w:before="60"/>
              <w:rPr>
                <w:rFonts w:ascii="Comic Sans MS" w:hAnsi="Comic Sans MS" w:cs="Arial"/>
              </w:rPr>
            </w:pPr>
            <w:r w:rsidRPr="003C3631">
              <w:rPr>
                <w:rFonts w:ascii="Comic Sans MS" w:hAnsi="Comic Sans MS"/>
                <w:b w:val="0"/>
                <w:sz w:val="20"/>
              </w:rPr>
              <w:t>Heure de Début :</w:t>
            </w:r>
          </w:p>
        </w:tc>
        <w:tc>
          <w:tcPr>
            <w:tcW w:w="1170" w:type="pct"/>
            <w:shd w:val="clear" w:color="auto" w:fill="auto"/>
          </w:tcPr>
          <w:p w:rsidR="00875E7D" w:rsidRPr="003C3631" w:rsidRDefault="00875E7D" w:rsidP="00583CF6">
            <w:pPr>
              <w:pStyle w:val="Titre6"/>
              <w:tabs>
                <w:tab w:val="left" w:pos="1335"/>
              </w:tabs>
              <w:spacing w:before="60"/>
              <w:rPr>
                <w:rFonts w:ascii="Comic Sans MS" w:hAnsi="Comic Sans MS" w:cs="Arial"/>
              </w:rPr>
            </w:pPr>
            <w:r w:rsidRPr="003C3631">
              <w:rPr>
                <w:rFonts w:ascii="Comic Sans MS" w:hAnsi="Comic Sans MS"/>
                <w:b w:val="0"/>
                <w:sz w:val="20"/>
              </w:rPr>
              <w:t>Heure de Fin :</w:t>
            </w:r>
          </w:p>
        </w:tc>
      </w:tr>
      <w:tr w:rsidR="00875E7D" w:rsidRPr="003C3631" w:rsidTr="00583CF6">
        <w:trPr>
          <w:trHeight w:val="397"/>
        </w:trPr>
        <w:tc>
          <w:tcPr>
            <w:tcW w:w="2386" w:type="pct"/>
            <w:shd w:val="clear" w:color="auto" w:fill="auto"/>
            <w:vAlign w:val="center"/>
          </w:tcPr>
          <w:p w:rsidR="00875E7D" w:rsidRPr="003C3631" w:rsidRDefault="00875E7D" w:rsidP="00583CF6">
            <w:pPr>
              <w:pStyle w:val="Titre6"/>
              <w:tabs>
                <w:tab w:val="left" w:pos="3780"/>
              </w:tabs>
              <w:spacing w:before="60"/>
              <w:rPr>
                <w:rFonts w:ascii="Comic Sans MS" w:hAnsi="Comic Sans MS" w:cs="Arial"/>
                <w:b w:val="0"/>
              </w:rPr>
            </w:pPr>
            <w:r w:rsidRPr="003C3631">
              <w:rPr>
                <w:rFonts w:ascii="Comic Sans MS" w:hAnsi="Comic Sans MS" w:cs="Arial"/>
                <w:b w:val="0"/>
              </w:rPr>
              <w:t xml:space="preserve">Pièce : </w:t>
            </w:r>
          </w:p>
        </w:tc>
        <w:tc>
          <w:tcPr>
            <w:tcW w:w="2614" w:type="pct"/>
            <w:gridSpan w:val="3"/>
            <w:shd w:val="clear" w:color="auto" w:fill="auto"/>
            <w:vAlign w:val="center"/>
          </w:tcPr>
          <w:p w:rsidR="00875E7D" w:rsidRPr="003C3631" w:rsidRDefault="00875E7D" w:rsidP="00583CF6">
            <w:pPr>
              <w:pStyle w:val="Titre6"/>
              <w:tabs>
                <w:tab w:val="left" w:pos="3780"/>
              </w:tabs>
              <w:spacing w:before="60"/>
              <w:rPr>
                <w:rFonts w:ascii="Comic Sans MS" w:hAnsi="Comic Sans MS" w:cs="Arial"/>
                <w:b w:val="0"/>
              </w:rPr>
            </w:pPr>
            <w:r w:rsidRPr="003C3631">
              <w:rPr>
                <w:rFonts w:ascii="Comic Sans MS" w:hAnsi="Comic Sans MS" w:cs="Arial"/>
                <w:b w:val="0"/>
              </w:rPr>
              <w:t>Phase :</w:t>
            </w:r>
          </w:p>
        </w:tc>
      </w:tr>
    </w:tbl>
    <w:tbl>
      <w:tblPr>
        <w:tblpPr w:leftFromText="141" w:rightFromText="141" w:vertAnchor="text" w:horzAnchor="margin" w:tblpX="-73" w:tblpY="9"/>
        <w:tblW w:w="50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25"/>
        <w:gridCol w:w="3963"/>
        <w:gridCol w:w="2369"/>
      </w:tblGrid>
      <w:tr w:rsidR="00875E7D" w:rsidRPr="003C3631" w:rsidTr="00583CF6">
        <w:trPr>
          <w:cantSplit/>
          <w:trHeight w:val="696"/>
        </w:trPr>
        <w:tc>
          <w:tcPr>
            <w:tcW w:w="3878" w:type="pct"/>
            <w:gridSpan w:val="2"/>
            <w:shd w:val="clear" w:color="auto" w:fill="auto"/>
            <w:vAlign w:val="center"/>
          </w:tcPr>
          <w:p w:rsidR="00875E7D" w:rsidRPr="003C3631" w:rsidRDefault="00875E7D" w:rsidP="00583CF6">
            <w:pPr>
              <w:pStyle w:val="Titre2"/>
              <w:framePr w:hSpace="0" w:wrap="auto" w:vAnchor="margin" w:hAnchor="text" w:xAlign="left" w:yAlign="inline"/>
              <w:spacing w:after="120"/>
              <w:jc w:val="left"/>
              <w:rPr>
                <w:rFonts w:ascii="Comic Sans MS" w:hAnsi="Comic Sans MS"/>
                <w:i/>
                <w:sz w:val="20"/>
                <w:szCs w:val="20"/>
              </w:rPr>
            </w:pPr>
            <w:r w:rsidRPr="003C3631">
              <w:rPr>
                <w:rFonts w:ascii="Comic Sans MS" w:hAnsi="Comic Sans MS"/>
                <w:i/>
                <w:sz w:val="20"/>
                <w:szCs w:val="20"/>
              </w:rPr>
              <w:t xml:space="preserve">Moyen utilisé :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</w:t>
            </w:r>
            <w:r w:rsidRPr="003C3631">
              <w:rPr>
                <w:rFonts w:ascii="Comic Sans MS" w:hAnsi="Comic Sans MS"/>
                <w:i/>
                <w:sz w:val="20"/>
                <w:szCs w:val="20"/>
              </w:rPr>
              <w:sym w:font="Wingdings" w:char="F06F"/>
            </w:r>
            <w:r w:rsidRPr="003C3631">
              <w:rPr>
                <w:rFonts w:ascii="Comic Sans MS" w:hAnsi="Comic Sans MS"/>
                <w:i/>
                <w:sz w:val="20"/>
                <w:szCs w:val="20"/>
              </w:rPr>
              <w:t xml:space="preserve"> CT 3axes </w:t>
            </w:r>
            <w:r w:rsidRPr="003C3631">
              <w:rPr>
                <w:rFonts w:ascii="Comic Sans MS" w:hAnsi="Comic Sans MS"/>
                <w:i/>
                <w:sz w:val="20"/>
                <w:szCs w:val="20"/>
              </w:rPr>
              <w:sym w:font="Wingdings" w:char="F06F"/>
            </w:r>
            <w:r w:rsidRPr="003C3631">
              <w:rPr>
                <w:rFonts w:ascii="Comic Sans MS" w:hAnsi="Comic Sans MS"/>
                <w:i/>
                <w:sz w:val="20"/>
                <w:szCs w:val="20"/>
              </w:rPr>
              <w:t xml:space="preserve"> Centre d’Usinage (</w:t>
            </w:r>
            <w:r w:rsidRPr="003C3631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alternance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avec U32</w:t>
            </w:r>
            <w:r w:rsidRPr="003C3631">
              <w:rPr>
                <w:rFonts w:ascii="Comic Sans MS" w:hAnsi="Comic Sans MS"/>
                <w:i/>
                <w:sz w:val="20"/>
                <w:szCs w:val="20"/>
              </w:rPr>
              <w:t>)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875E7D" w:rsidRDefault="00875E7D" w:rsidP="00583CF6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</w:rPr>
            </w:pPr>
            <w:r>
              <w:rPr>
                <w:rFonts w:ascii="Comic Sans MS" w:hAnsi="Comic Sans MS"/>
                <w:b/>
                <w:bCs/>
                <w:noProof/>
                <w:sz w:val="16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6" type="#_x0000_t6" style="position:absolute;left:0;text-align:left;margin-left:20.55pt;margin-top:7.35pt;width:92.15pt;height:12.55pt;flip:x;z-index:251660288;mso-position-horizontal-relative:text;mso-position-vertical-relative:text" fillcolor="black"/>
              </w:pict>
            </w:r>
            <w:r>
              <w:rPr>
                <w:rFonts w:ascii="Comic Sans MS" w:hAnsi="Comic Sans MS"/>
                <w:b/>
                <w:bCs/>
                <w:noProof/>
                <w:sz w:val="16"/>
              </w:rPr>
              <w:t>Autonomie</w:t>
            </w:r>
          </w:p>
          <w:p w:rsidR="00875E7D" w:rsidRPr="003C3631" w:rsidRDefault="00875E7D" w:rsidP="00583CF6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</w:rPr>
            </w:pPr>
            <w:r>
              <w:rPr>
                <w:rFonts w:ascii="Comic Sans MS" w:hAnsi="Comic Sans MS"/>
                <w:b/>
                <w:bCs/>
                <w:noProof/>
                <w:sz w:val="16"/>
              </w:rPr>
              <w:t>- ………………………………………..+</w:t>
            </w:r>
          </w:p>
        </w:tc>
      </w:tr>
      <w:tr w:rsidR="00875E7D" w:rsidRPr="003C3631" w:rsidTr="00583CF6">
        <w:trPr>
          <w:cantSplit/>
          <w:trHeight w:hRule="exact" w:val="363"/>
        </w:trPr>
        <w:tc>
          <w:tcPr>
            <w:tcW w:w="2001" w:type="pct"/>
            <w:shd w:val="clear" w:color="auto" w:fill="auto"/>
            <w:vAlign w:val="center"/>
          </w:tcPr>
          <w:p w:rsidR="00875E7D" w:rsidRPr="003C3631" w:rsidRDefault="00875E7D" w:rsidP="00583CF6">
            <w:pPr>
              <w:pStyle w:val="Titre2"/>
              <w:framePr w:hSpace="0" w:wrap="auto" w:vAnchor="margin" w:hAnchor="text" w:xAlign="left" w:yAlign="inline"/>
              <w:spacing w:before="60"/>
              <w:ind w:left="1080"/>
              <w:jc w:val="both"/>
              <w:rPr>
                <w:rFonts w:ascii="Comic Sans MS" w:hAnsi="Comic Sans MS"/>
                <w:b w:val="0"/>
                <w:i/>
                <w:sz w:val="20"/>
              </w:rPr>
            </w:pPr>
            <w:r w:rsidRPr="003C3631">
              <w:rPr>
                <w:rFonts w:ascii="Comic Sans MS" w:hAnsi="Comic Sans MS"/>
                <w:b w:val="0"/>
                <w:i/>
                <w:sz w:val="16"/>
                <w:szCs w:val="16"/>
              </w:rPr>
              <w:t xml:space="preserve"> </w:t>
            </w:r>
            <w:r w:rsidRPr="003C3631">
              <w:rPr>
                <w:rFonts w:ascii="Comic Sans MS" w:hAnsi="Comic Sans MS"/>
                <w:b w:val="0"/>
                <w:bCs w:val="0"/>
                <w:i/>
                <w:iCs/>
                <w:sz w:val="20"/>
                <w:szCs w:val="20"/>
              </w:rPr>
              <w:t xml:space="preserve">Compétences </w:t>
            </w:r>
          </w:p>
        </w:tc>
        <w:tc>
          <w:tcPr>
            <w:tcW w:w="1877" w:type="pct"/>
            <w:shd w:val="clear" w:color="auto" w:fill="auto"/>
            <w:vAlign w:val="center"/>
          </w:tcPr>
          <w:p w:rsidR="00875E7D" w:rsidRPr="003C3631" w:rsidRDefault="00875E7D" w:rsidP="00583CF6">
            <w:pPr>
              <w:pStyle w:val="Titre2"/>
              <w:framePr w:hSpace="0" w:wrap="auto" w:vAnchor="margin" w:hAnchor="text" w:xAlign="left" w:yAlign="inline"/>
              <w:spacing w:before="60"/>
              <w:ind w:left="62"/>
              <w:rPr>
                <w:rFonts w:ascii="Comic Sans MS" w:hAnsi="Comic Sans MS"/>
                <w:b w:val="0"/>
                <w:sz w:val="20"/>
              </w:rPr>
            </w:pPr>
            <w:r w:rsidRPr="003C3631">
              <w:rPr>
                <w:rFonts w:ascii="Comic Sans MS" w:hAnsi="Comic Sans MS"/>
                <w:b w:val="0"/>
                <w:sz w:val="20"/>
              </w:rPr>
              <w:t>Résultats attendus :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875E7D" w:rsidRPr="003C3631" w:rsidRDefault="00875E7D" w:rsidP="00583CF6">
            <w:pPr>
              <w:jc w:val="center"/>
              <w:rPr>
                <w:rFonts w:ascii="Comic Sans MS" w:hAnsi="Comic Sans MS"/>
                <w:bCs/>
                <w:sz w:val="16"/>
              </w:rPr>
            </w:pPr>
          </w:p>
        </w:tc>
      </w:tr>
    </w:tbl>
    <w:tbl>
      <w:tblPr>
        <w:tblW w:w="1089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070"/>
        <w:gridCol w:w="1268"/>
        <w:gridCol w:w="3132"/>
        <w:gridCol w:w="14"/>
        <w:gridCol w:w="2930"/>
        <w:gridCol w:w="648"/>
        <w:gridCol w:w="648"/>
        <w:gridCol w:w="540"/>
        <w:gridCol w:w="648"/>
      </w:tblGrid>
      <w:tr w:rsidR="00875E7D" w:rsidRPr="00191D8C" w:rsidTr="00583CF6">
        <w:trPr>
          <w:trHeight w:val="621"/>
        </w:trPr>
        <w:tc>
          <w:tcPr>
            <w:tcW w:w="1070" w:type="dxa"/>
          </w:tcPr>
          <w:p w:rsidR="00875E7D" w:rsidRPr="00807401" w:rsidRDefault="00875E7D" w:rsidP="00583CF6">
            <w:pPr>
              <w:spacing w:after="0" w:line="240" w:lineRule="auto"/>
              <w:ind w:left="-108" w:firstLine="108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07401">
              <w:rPr>
                <w:rFonts w:ascii="Comic Sans MS" w:hAnsi="Comic Sans MS"/>
                <w:sz w:val="12"/>
                <w:szCs w:val="12"/>
              </w:rPr>
              <w:t>Repère</w:t>
            </w:r>
          </w:p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07401">
              <w:rPr>
                <w:rFonts w:ascii="Comic Sans MS" w:hAnsi="Comic Sans MS"/>
                <w:sz w:val="12"/>
                <w:szCs w:val="12"/>
              </w:rPr>
              <w:t>de compétences</w:t>
            </w:r>
          </w:p>
        </w:tc>
        <w:tc>
          <w:tcPr>
            <w:tcW w:w="1268" w:type="dxa"/>
          </w:tcPr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Enoncé de la compétence</w:t>
            </w:r>
          </w:p>
        </w:tc>
        <w:tc>
          <w:tcPr>
            <w:tcW w:w="3146" w:type="dxa"/>
            <w:gridSpan w:val="2"/>
          </w:tcPr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Points observés</w:t>
            </w:r>
          </w:p>
        </w:tc>
        <w:tc>
          <w:tcPr>
            <w:tcW w:w="2930" w:type="dxa"/>
          </w:tcPr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Indicateurs de réussite</w:t>
            </w:r>
          </w:p>
        </w:tc>
        <w:tc>
          <w:tcPr>
            <w:tcW w:w="648" w:type="dxa"/>
          </w:tcPr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48" w:type="dxa"/>
          </w:tcPr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48" w:type="dxa"/>
          </w:tcPr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75E7D" w:rsidRPr="00191D8C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</w:tr>
      <w:tr w:rsidR="00875E7D" w:rsidRPr="00455AE7" w:rsidTr="00583CF6">
        <w:tc>
          <w:tcPr>
            <w:tcW w:w="1070" w:type="dxa"/>
            <w:vMerge w:val="restart"/>
          </w:tcPr>
          <w:p w:rsidR="00875E7D" w:rsidRPr="00455AE7" w:rsidRDefault="00875E7D" w:rsidP="00583C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C21</w:t>
            </w:r>
          </w:p>
        </w:tc>
        <w:tc>
          <w:tcPr>
            <w:tcW w:w="1268" w:type="dxa"/>
            <w:vMerge w:val="restart"/>
          </w:tcPr>
          <w:p w:rsidR="00875E7D" w:rsidRPr="00455AE7" w:rsidRDefault="00875E7D" w:rsidP="00583C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Etablir un processus d’usinage.</w:t>
            </w:r>
          </w:p>
        </w:tc>
        <w:tc>
          <w:tcPr>
            <w:tcW w:w="8560" w:type="dxa"/>
            <w:gridSpan w:val="7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Contrat de phase (</w:t>
            </w:r>
            <w:r w:rsidRPr="00D37450">
              <w:rPr>
                <w:rFonts w:ascii="Comic Sans MS" w:hAnsi="Comic Sans MS"/>
                <w:sz w:val="16"/>
                <w:szCs w:val="16"/>
              </w:rPr>
              <w:t>A MAIN LEVEE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875E7D" w:rsidRPr="00455AE7" w:rsidTr="00583CF6">
        <w:trPr>
          <w:trHeight w:val="396"/>
        </w:trPr>
        <w:tc>
          <w:tcPr>
            <w:tcW w:w="1070" w:type="dxa"/>
            <w:vMerge/>
          </w:tcPr>
          <w:p w:rsidR="00875E7D" w:rsidRPr="00455AE7" w:rsidRDefault="00875E7D" w:rsidP="00583C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6" w:type="dxa"/>
            <w:gridSpan w:val="2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55AE7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Définir la mise en position</w:t>
            </w:r>
          </w:p>
        </w:tc>
        <w:tc>
          <w:tcPr>
            <w:tcW w:w="2930" w:type="dxa"/>
          </w:tcPr>
          <w:p w:rsidR="00875E7D" w:rsidRPr="00D121F0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121F0">
              <w:rPr>
                <w:rFonts w:ascii="Comic Sans MS" w:hAnsi="Comic Sans MS"/>
                <w:sz w:val="14"/>
                <w:szCs w:val="14"/>
              </w:rPr>
              <w:t xml:space="preserve">Respect des normes 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6" w:type="dxa"/>
            <w:gridSpan w:val="2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55AE7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Positionner l’OP</w:t>
            </w:r>
          </w:p>
        </w:tc>
        <w:tc>
          <w:tcPr>
            <w:tcW w:w="2930" w:type="dxa"/>
          </w:tcPr>
          <w:p w:rsidR="00875E7D" w:rsidRPr="00D121F0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Choix judicieux.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5E7D" w:rsidRPr="00455AE7" w:rsidTr="00583CF6">
        <w:trPr>
          <w:trHeight w:val="689"/>
        </w:trPr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6" w:type="dxa"/>
            <w:gridSpan w:val="2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55AE7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Etablir la chronologie des opérations</w:t>
            </w:r>
          </w:p>
        </w:tc>
        <w:tc>
          <w:tcPr>
            <w:tcW w:w="2930" w:type="dxa"/>
          </w:tcPr>
          <w:p w:rsidR="00875E7D" w:rsidRPr="00D121F0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Les étapes respectent les antériorités d’usinage.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60" w:type="dxa"/>
            <w:gridSpan w:val="7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 FAO</w:t>
            </w: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-Gestion des origines et du brut</w:t>
            </w:r>
          </w:p>
        </w:tc>
        <w:tc>
          <w:tcPr>
            <w:tcW w:w="2944" w:type="dxa"/>
            <w:gridSpan w:val="2"/>
          </w:tcPr>
          <w:p w:rsidR="00875E7D" w:rsidRPr="00D121F0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Origine et brut correctement déclarés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-Sélectionner et positionner les outils (bibliothèque) et C d C</w:t>
            </w:r>
          </w:p>
        </w:tc>
        <w:tc>
          <w:tcPr>
            <w:tcW w:w="2944" w:type="dxa"/>
            <w:gridSpan w:val="2"/>
          </w:tcPr>
          <w:p w:rsidR="00875E7D" w:rsidRPr="00D121F0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121F0">
              <w:rPr>
                <w:rFonts w:ascii="Comic Sans MS" w:hAnsi="Comic Sans MS"/>
                <w:sz w:val="14"/>
                <w:szCs w:val="14"/>
              </w:rPr>
              <w:t>Les outils sont correctement identifiés et positionnés</w:t>
            </w:r>
            <w:r>
              <w:rPr>
                <w:rFonts w:ascii="Comic Sans MS" w:hAnsi="Comic Sans MS"/>
                <w:sz w:val="14"/>
                <w:szCs w:val="14"/>
              </w:rPr>
              <w:t xml:space="preserve"> et C d C cohérente 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  <w:vMerge w:val="restart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Paramétrer les stratégies d’usinage </w:t>
            </w:r>
          </w:p>
        </w:tc>
        <w:tc>
          <w:tcPr>
            <w:tcW w:w="2944" w:type="dxa"/>
            <w:gridSpan w:val="2"/>
          </w:tcPr>
          <w:p w:rsidR="00875E7D" w:rsidRPr="00D121F0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121F0">
              <w:rPr>
                <w:rFonts w:ascii="Comic Sans MS" w:hAnsi="Comic Sans MS"/>
                <w:sz w:val="14"/>
                <w:szCs w:val="14"/>
              </w:rPr>
              <w:t>1</w:t>
            </w:r>
            <w:r w:rsidRPr="00D121F0">
              <w:rPr>
                <w:rFonts w:ascii="Comic Sans MS" w:hAnsi="Comic Sans MS"/>
                <w:sz w:val="14"/>
                <w:szCs w:val="14"/>
                <w:vertAlign w:val="superscript"/>
              </w:rPr>
              <w:t>er</w:t>
            </w:r>
            <w:r>
              <w:rPr>
                <w:rFonts w:ascii="Comic Sans MS" w:hAnsi="Comic Sans MS"/>
                <w:sz w:val="14"/>
                <w:szCs w:val="14"/>
                <w:vertAlign w:val="superscript"/>
              </w:rPr>
              <w:t>e</w:t>
            </w:r>
            <w:r w:rsidRPr="00D121F0">
              <w:rPr>
                <w:rFonts w:ascii="Comic Sans MS" w:hAnsi="Comic Sans MS"/>
                <w:sz w:val="14"/>
                <w:szCs w:val="14"/>
              </w:rPr>
              <w:t xml:space="preserve"> opération 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4" w:type="dxa"/>
            <w:gridSpan w:val="2"/>
          </w:tcPr>
          <w:p w:rsidR="00875E7D" w:rsidRPr="00D121F0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121F0">
              <w:rPr>
                <w:rFonts w:ascii="Comic Sans MS" w:hAnsi="Comic Sans MS"/>
                <w:sz w:val="14"/>
                <w:szCs w:val="14"/>
              </w:rPr>
              <w:t>2</w:t>
            </w:r>
            <w:r w:rsidRPr="00D121F0">
              <w:rPr>
                <w:rFonts w:ascii="Comic Sans MS" w:hAnsi="Comic Sans MS"/>
                <w:sz w:val="14"/>
                <w:szCs w:val="14"/>
                <w:vertAlign w:val="superscript"/>
              </w:rPr>
              <w:t>e</w:t>
            </w:r>
            <w:r w:rsidRPr="00D121F0">
              <w:rPr>
                <w:rFonts w:ascii="Comic Sans MS" w:hAnsi="Comic Sans MS"/>
                <w:sz w:val="14"/>
                <w:szCs w:val="14"/>
              </w:rPr>
              <w:t xml:space="preserve">  opération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4" w:type="dxa"/>
            <w:gridSpan w:val="2"/>
          </w:tcPr>
          <w:p w:rsidR="00875E7D" w:rsidRPr="00D121F0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F83210">
              <w:rPr>
                <w:rFonts w:ascii="Comic Sans MS" w:hAnsi="Comic Sans MS"/>
                <w:sz w:val="14"/>
                <w:szCs w:val="14"/>
                <w:vertAlign w:val="superscript"/>
              </w:rPr>
              <w:t>e</w:t>
            </w:r>
            <w:r>
              <w:rPr>
                <w:rFonts w:ascii="Comic Sans MS" w:hAnsi="Comic Sans MS"/>
                <w:sz w:val="14"/>
                <w:szCs w:val="14"/>
              </w:rPr>
              <w:t xml:space="preserve"> opération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-Simulation du programme </w:t>
            </w:r>
          </w:p>
        </w:tc>
        <w:tc>
          <w:tcPr>
            <w:tcW w:w="2944" w:type="dxa"/>
            <w:gridSpan w:val="2"/>
          </w:tcPr>
          <w:p w:rsidR="00875E7D" w:rsidRPr="00D121F0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 programme est simulé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-Génération et transfert du programme.</w:t>
            </w:r>
          </w:p>
        </w:tc>
        <w:tc>
          <w:tcPr>
            <w:tcW w:w="2944" w:type="dxa"/>
            <w:gridSpan w:val="2"/>
          </w:tcPr>
          <w:p w:rsidR="00875E7D" w:rsidRPr="00D121F0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121F0">
              <w:rPr>
                <w:rFonts w:ascii="Comic Sans MS" w:hAnsi="Comic Sans MS"/>
                <w:sz w:val="14"/>
                <w:szCs w:val="14"/>
              </w:rPr>
              <w:t>Programme simulé et validé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5E7D" w:rsidRPr="00455AE7" w:rsidTr="00583CF6">
        <w:trPr>
          <w:trHeight w:val="164"/>
        </w:trPr>
        <w:tc>
          <w:tcPr>
            <w:tcW w:w="5470" w:type="dxa"/>
            <w:gridSpan w:val="3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4" w:type="dxa"/>
            <w:gridSpan w:val="2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</w:rPr>
            </w:pPr>
            <w:r w:rsidRPr="00455AE7">
              <w:rPr>
                <w:rFonts w:ascii="Comic Sans MS" w:hAnsi="Comic Sans MS"/>
                <w:b/>
                <w:bCs/>
              </w:rPr>
              <w:t>Note</w:t>
            </w:r>
          </w:p>
        </w:tc>
        <w:tc>
          <w:tcPr>
            <w:tcW w:w="2484" w:type="dxa"/>
            <w:gridSpan w:val="4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</w:rPr>
            </w:pPr>
            <w:r w:rsidRPr="00F71B47">
              <w:rPr>
                <w:rFonts w:ascii="Comic Sans MS" w:hAnsi="Comic Sans MS"/>
                <w:b/>
                <w:bCs/>
                <w:sz w:val="20"/>
                <w:szCs w:val="20"/>
              </w:rPr>
              <w:t>__/24</w:t>
            </w:r>
            <w:r>
              <w:rPr>
                <w:rFonts w:ascii="Comic Sans MS" w:hAnsi="Comic Sans MS"/>
                <w:b/>
                <w:bCs/>
              </w:rPr>
              <w:t xml:space="preserve">   </w:t>
            </w:r>
            <w:r w:rsidRPr="00F71B47">
              <w:rPr>
                <w:rFonts w:ascii="Comic Sans MS" w:hAnsi="Comic Sans MS"/>
                <w:b/>
                <w:bCs/>
                <w:bdr w:val="single" w:sz="4" w:space="0" w:color="auto"/>
              </w:rPr>
              <w:t>___/6</w:t>
            </w:r>
          </w:p>
        </w:tc>
      </w:tr>
      <w:tr w:rsidR="00875E7D" w:rsidRPr="00455AE7" w:rsidTr="00583CF6">
        <w:tc>
          <w:tcPr>
            <w:tcW w:w="1070" w:type="dxa"/>
            <w:vMerge w:val="restart"/>
          </w:tcPr>
          <w:p w:rsidR="00875E7D" w:rsidRPr="00455AE7" w:rsidRDefault="00875E7D" w:rsidP="00583CF6">
            <w:pPr>
              <w:rPr>
                <w:rFonts w:ascii="Comic Sans MS" w:hAnsi="Comic Sans MS"/>
                <w:sz w:val="20"/>
                <w:szCs w:val="20"/>
              </w:rPr>
            </w:pPr>
            <w:r w:rsidRPr="00455AE7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>32</w:t>
            </w:r>
          </w:p>
        </w:tc>
        <w:tc>
          <w:tcPr>
            <w:tcW w:w="1268" w:type="dxa"/>
            <w:vMerge w:val="restart"/>
          </w:tcPr>
          <w:p w:rsidR="00875E7D" w:rsidRDefault="00875E7D" w:rsidP="00583CF6">
            <w:pPr>
              <w:rPr>
                <w:rFonts w:ascii="Comic Sans MS" w:hAnsi="Comic Sans MS"/>
                <w:sz w:val="18"/>
                <w:szCs w:val="18"/>
              </w:rPr>
            </w:pPr>
            <w:r w:rsidRPr="00455AE7">
              <w:rPr>
                <w:rFonts w:ascii="Comic Sans MS" w:hAnsi="Comic Sans MS"/>
                <w:sz w:val="18"/>
                <w:szCs w:val="18"/>
              </w:rPr>
              <w:t>Mettre en œuvre un</w:t>
            </w:r>
            <w:r>
              <w:rPr>
                <w:rFonts w:ascii="Comic Sans MS" w:hAnsi="Comic Sans MS"/>
                <w:sz w:val="18"/>
                <w:szCs w:val="18"/>
              </w:rPr>
              <w:t xml:space="preserve"> moyen de production</w:t>
            </w:r>
            <w:r w:rsidRPr="00455AE7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875E7D" w:rsidRPr="00455AE7" w:rsidRDefault="00875E7D" w:rsidP="00583C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Installer et régler le porte - pièce</w:t>
            </w:r>
          </w:p>
        </w:tc>
        <w:tc>
          <w:tcPr>
            <w:tcW w:w="2944" w:type="dxa"/>
            <w:gridSpan w:val="2"/>
          </w:tcPr>
          <w:p w:rsidR="00875E7D" w:rsidRPr="002E7784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Porte - pièce correctement installé.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Déterminer les origines</w:t>
            </w:r>
          </w:p>
        </w:tc>
        <w:tc>
          <w:tcPr>
            <w:tcW w:w="2944" w:type="dxa"/>
            <w:gridSpan w:val="2"/>
          </w:tcPr>
          <w:p w:rsidR="00875E7D" w:rsidRPr="002E7784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Origine identifiée, juste et correctement 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entrer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 xml:space="preserve"> sur le DCN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75E7D" w:rsidRPr="00455AE7" w:rsidTr="00583CF6">
        <w:trPr>
          <w:trHeight w:val="228"/>
        </w:trPr>
        <w:tc>
          <w:tcPr>
            <w:tcW w:w="1070" w:type="dxa"/>
            <w:vMerge/>
          </w:tcPr>
          <w:p w:rsidR="00875E7D" w:rsidRPr="00455AE7" w:rsidRDefault="00875E7D" w:rsidP="00583C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Jauger les outils et introduire les valeurs dans le DCN</w:t>
            </w:r>
          </w:p>
        </w:tc>
        <w:tc>
          <w:tcPr>
            <w:tcW w:w="2944" w:type="dxa"/>
            <w:gridSpan w:val="2"/>
          </w:tcPr>
          <w:p w:rsidR="00875E7D" w:rsidRPr="002E7784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Jauges justes et correctement entrées 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Installer l’outillage</w:t>
            </w:r>
          </w:p>
        </w:tc>
        <w:tc>
          <w:tcPr>
            <w:tcW w:w="2944" w:type="dxa"/>
            <w:gridSpan w:val="2"/>
          </w:tcPr>
          <w:p w:rsidR="00875E7D" w:rsidRPr="002E7784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Les outils sont correctement installés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Tester et simuler le programme</w:t>
            </w:r>
          </w:p>
        </w:tc>
        <w:tc>
          <w:tcPr>
            <w:tcW w:w="2944" w:type="dxa"/>
            <w:gridSpan w:val="2"/>
          </w:tcPr>
          <w:p w:rsidR="00875E7D" w:rsidRPr="002E7784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Le programme est simulé 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Usiner la 1</w:t>
            </w:r>
            <w:r w:rsidRPr="001D0090">
              <w:rPr>
                <w:rFonts w:ascii="Comic Sans MS" w:hAnsi="Comic Sans MS"/>
                <w:sz w:val="18"/>
                <w:szCs w:val="18"/>
                <w:vertAlign w:val="superscript"/>
              </w:rPr>
              <w:t>er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 xml:space="preserve"> pièce (SEQ)</w:t>
            </w:r>
          </w:p>
        </w:tc>
        <w:tc>
          <w:tcPr>
            <w:tcW w:w="2944" w:type="dxa"/>
            <w:gridSpan w:val="2"/>
          </w:tcPr>
          <w:p w:rsidR="00875E7D" w:rsidRPr="002E7784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Conduite en toute sécurité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  <w:vMerge w:val="restart"/>
          </w:tcPr>
          <w:p w:rsidR="00875E7D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Déterminer les corrections</w:t>
            </w:r>
          </w:p>
        </w:tc>
        <w:tc>
          <w:tcPr>
            <w:tcW w:w="2944" w:type="dxa"/>
            <w:gridSpan w:val="2"/>
            <w:vMerge w:val="restart"/>
          </w:tcPr>
          <w:p w:rsidR="00875E7D" w:rsidRDefault="00875E7D" w:rsidP="00583CF6">
            <w:pP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Justesses des valeurs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.(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>attention 6 pts)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4" w:type="dxa"/>
            <w:gridSpan w:val="2"/>
            <w:vMerge/>
          </w:tcPr>
          <w:p w:rsidR="00875E7D" w:rsidRPr="002E7784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Usiner la 2</w:t>
            </w:r>
            <w:r w:rsidRPr="00BC46A8">
              <w:rPr>
                <w:rFonts w:ascii="Comic Sans MS" w:hAnsi="Comic Sans MS"/>
                <w:sz w:val="18"/>
                <w:szCs w:val="18"/>
                <w:vertAlign w:val="superscript"/>
              </w:rPr>
              <w:t>ème</w:t>
            </w:r>
            <w:r>
              <w:rPr>
                <w:rFonts w:ascii="Comic Sans MS" w:hAnsi="Comic Sans MS"/>
                <w:sz w:val="18"/>
                <w:szCs w:val="18"/>
              </w:rPr>
              <w:t xml:space="preserve"> pièce (CONT)</w:t>
            </w:r>
          </w:p>
        </w:tc>
        <w:tc>
          <w:tcPr>
            <w:tcW w:w="2944" w:type="dxa"/>
            <w:gridSpan w:val="2"/>
          </w:tcPr>
          <w:p w:rsidR="00875E7D" w:rsidRPr="002E7784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Pièce usinée sans incident 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Contrôler la 2</w:t>
            </w:r>
            <w:r w:rsidRPr="0028516C">
              <w:rPr>
                <w:rFonts w:ascii="Comic Sans MS" w:hAnsi="Comic Sans MS"/>
                <w:sz w:val="18"/>
                <w:szCs w:val="18"/>
                <w:vertAlign w:val="superscript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 xml:space="preserve"> pièce </w:t>
            </w:r>
          </w:p>
        </w:tc>
        <w:tc>
          <w:tcPr>
            <w:tcW w:w="2944" w:type="dxa"/>
            <w:gridSpan w:val="2"/>
          </w:tcPr>
          <w:p w:rsidR="00875E7D" w:rsidRPr="002E7784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Pièce bonne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1070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Assurer l’organisation du poste de travail.</w:t>
            </w:r>
          </w:p>
        </w:tc>
        <w:tc>
          <w:tcPr>
            <w:tcW w:w="2944" w:type="dxa"/>
            <w:gridSpan w:val="2"/>
          </w:tcPr>
          <w:p w:rsidR="00875E7D" w:rsidRPr="002E7784" w:rsidRDefault="00875E7D" w:rsidP="00583CF6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2E7784">
              <w:rPr>
                <w:rFonts w:ascii="Comic Sans MS" w:hAnsi="Comic Sans MS"/>
                <w:sz w:val="14"/>
                <w:szCs w:val="14"/>
              </w:rPr>
              <w:t>Remise en état du poste de travail.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5470" w:type="dxa"/>
            <w:gridSpan w:val="3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4" w:type="dxa"/>
            <w:gridSpan w:val="2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</w:rPr>
            </w:pPr>
            <w:r w:rsidRPr="00455AE7">
              <w:rPr>
                <w:rFonts w:ascii="Comic Sans MS" w:hAnsi="Comic Sans MS"/>
                <w:b/>
                <w:bCs/>
              </w:rPr>
              <w:t>Note</w:t>
            </w:r>
          </w:p>
        </w:tc>
        <w:tc>
          <w:tcPr>
            <w:tcW w:w="2484" w:type="dxa"/>
            <w:gridSpan w:val="4"/>
          </w:tcPr>
          <w:p w:rsidR="00875E7D" w:rsidRPr="00B7345D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  <w:b/>
              </w:rPr>
            </w:pPr>
            <w:r w:rsidRPr="00F71B47">
              <w:rPr>
                <w:rFonts w:ascii="Comic Sans MS" w:hAnsi="Comic Sans MS"/>
                <w:b/>
                <w:bCs/>
                <w:sz w:val="20"/>
                <w:szCs w:val="20"/>
              </w:rPr>
              <w:t>__/24</w:t>
            </w:r>
            <w:r>
              <w:rPr>
                <w:rFonts w:ascii="Comic Sans MS" w:hAnsi="Comic Sans MS"/>
                <w:b/>
                <w:bCs/>
              </w:rPr>
              <w:t xml:space="preserve">   </w:t>
            </w:r>
            <w:r w:rsidRPr="00F71B47">
              <w:rPr>
                <w:rFonts w:ascii="Comic Sans MS" w:hAnsi="Comic Sans MS"/>
                <w:b/>
                <w:bCs/>
                <w:bdr w:val="single" w:sz="4" w:space="0" w:color="auto"/>
              </w:rPr>
              <w:t>___/</w:t>
            </w:r>
            <w:r w:rsidRPr="00F71B47">
              <w:rPr>
                <w:rFonts w:ascii="Comic Sans MS" w:hAnsi="Comic Sans MS"/>
                <w:b/>
                <w:bdr w:val="single" w:sz="4" w:space="0" w:color="auto"/>
              </w:rPr>
              <w:t>12</w:t>
            </w:r>
          </w:p>
        </w:tc>
      </w:tr>
      <w:tr w:rsidR="00875E7D" w:rsidRPr="00455AE7" w:rsidTr="00583CF6">
        <w:tc>
          <w:tcPr>
            <w:tcW w:w="1070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C43</w:t>
            </w:r>
          </w:p>
        </w:tc>
        <w:tc>
          <w:tcPr>
            <w:tcW w:w="1268" w:type="dxa"/>
          </w:tcPr>
          <w:p w:rsidR="00875E7D" w:rsidRPr="008A720D" w:rsidRDefault="00875E7D" w:rsidP="00583CF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A720D">
              <w:rPr>
                <w:rFonts w:ascii="Comic Sans MS" w:hAnsi="Comic Sans MS"/>
                <w:sz w:val="16"/>
                <w:szCs w:val="16"/>
              </w:rPr>
              <w:t>Effectuer la maintenance de 1</w:t>
            </w:r>
            <w:r w:rsidRPr="008A720D">
              <w:rPr>
                <w:rFonts w:ascii="Comic Sans MS" w:hAnsi="Comic Sans MS"/>
                <w:sz w:val="16"/>
                <w:szCs w:val="16"/>
                <w:vertAlign w:val="superscript"/>
              </w:rPr>
              <w:t>er</w:t>
            </w:r>
            <w:r w:rsidRPr="008A720D">
              <w:rPr>
                <w:rFonts w:ascii="Comic Sans MS" w:hAnsi="Comic Sans MS"/>
                <w:sz w:val="16"/>
                <w:szCs w:val="16"/>
              </w:rPr>
              <w:t xml:space="preserve"> niveau</w:t>
            </w: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Effectuer la maintenance de 1</w:t>
            </w:r>
            <w:r w:rsidRPr="001D0090">
              <w:rPr>
                <w:rFonts w:ascii="Comic Sans MS" w:hAnsi="Comic Sans MS"/>
                <w:sz w:val="18"/>
                <w:szCs w:val="18"/>
                <w:vertAlign w:val="superscript"/>
              </w:rPr>
              <w:t>er</w:t>
            </w:r>
            <w:r>
              <w:rPr>
                <w:rFonts w:ascii="Comic Sans MS" w:hAnsi="Comic Sans MS"/>
                <w:sz w:val="18"/>
                <w:szCs w:val="18"/>
              </w:rPr>
              <w:t xml:space="preserve"> niveau</w:t>
            </w:r>
          </w:p>
        </w:tc>
        <w:tc>
          <w:tcPr>
            <w:tcW w:w="2944" w:type="dxa"/>
            <w:gridSpan w:val="2"/>
          </w:tcPr>
          <w:p w:rsidR="00875E7D" w:rsidRPr="008A720D" w:rsidRDefault="00CE4D5F" w:rsidP="00583CF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Respect des fiches de procédure de maintenance présentes sur le poste.</w:t>
            </w: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pct10" w:color="auto" w:fill="auto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75E7D" w:rsidRPr="00455AE7" w:rsidTr="00583CF6">
        <w:tc>
          <w:tcPr>
            <w:tcW w:w="2338" w:type="dxa"/>
            <w:gridSpan w:val="2"/>
          </w:tcPr>
          <w:p w:rsidR="00875E7D" w:rsidRPr="008A720D" w:rsidRDefault="00875E7D" w:rsidP="00583CF6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A720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NOM DU CANDIDAT :</w:t>
            </w:r>
          </w:p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2" w:type="dxa"/>
          </w:tcPr>
          <w:p w:rsidR="00875E7D" w:rsidRPr="00455AE7" w:rsidRDefault="00875E7D" w:rsidP="00583CF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55AE7">
              <w:rPr>
                <w:rFonts w:ascii="Comic Sans MS" w:hAnsi="Comic Sans MS"/>
                <w:sz w:val="16"/>
                <w:szCs w:val="16"/>
              </w:rPr>
              <w:t>Signatures des examinateurs :</w:t>
            </w:r>
          </w:p>
        </w:tc>
        <w:tc>
          <w:tcPr>
            <w:tcW w:w="2944" w:type="dxa"/>
            <w:gridSpan w:val="2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</w:rPr>
            </w:pPr>
            <w:r w:rsidRPr="00455AE7">
              <w:rPr>
                <w:rFonts w:ascii="Comic Sans MS" w:hAnsi="Comic Sans MS"/>
                <w:b/>
                <w:bCs/>
              </w:rPr>
              <w:t>Note</w:t>
            </w:r>
          </w:p>
        </w:tc>
        <w:tc>
          <w:tcPr>
            <w:tcW w:w="2484" w:type="dxa"/>
            <w:gridSpan w:val="4"/>
          </w:tcPr>
          <w:p w:rsidR="00875E7D" w:rsidRPr="00455AE7" w:rsidRDefault="00875E7D" w:rsidP="00583CF6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</w:t>
            </w:r>
            <w:r w:rsidRPr="001000CC">
              <w:rPr>
                <w:rFonts w:ascii="Comic Sans MS" w:hAnsi="Comic Sans MS"/>
                <w:b/>
                <w:bCs/>
                <w:bdr w:val="single" w:sz="4" w:space="0" w:color="auto"/>
              </w:rPr>
              <w:t>___/2</w:t>
            </w:r>
            <w:r>
              <w:rPr>
                <w:rFonts w:ascii="Comic Sans MS" w:hAnsi="Comic Sans MS"/>
                <w:b/>
                <w:bCs/>
              </w:rPr>
              <w:t xml:space="preserve">  </w:t>
            </w:r>
          </w:p>
        </w:tc>
      </w:tr>
    </w:tbl>
    <w:p w:rsidR="00F476CD" w:rsidRDefault="00F476CD"/>
    <w:sectPr w:rsidR="00F476CD" w:rsidSect="0087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3D1"/>
    <w:multiLevelType w:val="hybridMultilevel"/>
    <w:tmpl w:val="73446686"/>
    <w:lvl w:ilvl="0" w:tplc="1A628C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DA110DE"/>
    <w:multiLevelType w:val="hybridMultilevel"/>
    <w:tmpl w:val="FEDE473A"/>
    <w:lvl w:ilvl="0" w:tplc="1ED432E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75F9"/>
    <w:multiLevelType w:val="hybridMultilevel"/>
    <w:tmpl w:val="F80A64C4"/>
    <w:lvl w:ilvl="0" w:tplc="19424D3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E7D"/>
    <w:rsid w:val="00875E7D"/>
    <w:rsid w:val="00CE4D5F"/>
    <w:rsid w:val="00F4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7D"/>
    <w:rPr>
      <w:rFonts w:ascii="Calibri" w:eastAsia="Times New Roman" w:hAnsi="Calibri" w:cs="Calibri"/>
    </w:rPr>
  </w:style>
  <w:style w:type="paragraph" w:styleId="Titre2">
    <w:name w:val="heading 2"/>
    <w:basedOn w:val="Normal"/>
    <w:next w:val="Normal"/>
    <w:link w:val="Titre2Car"/>
    <w:qFormat/>
    <w:rsid w:val="00875E7D"/>
    <w:pPr>
      <w:keepNext/>
      <w:framePr w:hSpace="141" w:wrap="auto" w:vAnchor="page" w:hAnchor="page" w:x="4589" w:y="519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875E7D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75E7D"/>
    <w:rPr>
      <w:rFonts w:ascii="Times New Roman" w:eastAsia="Calibri" w:hAnsi="Times New Roman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875E7D"/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Paragraphedeliste1">
    <w:name w:val="Paragraphe de liste1"/>
    <w:basedOn w:val="Normal"/>
    <w:rsid w:val="00875E7D"/>
    <w:pPr>
      <w:ind w:left="720"/>
    </w:pPr>
  </w:style>
  <w:style w:type="paragraph" w:styleId="Paragraphedeliste">
    <w:name w:val="List Paragraph"/>
    <w:basedOn w:val="Normal"/>
    <w:uiPriority w:val="34"/>
    <w:qFormat/>
    <w:rsid w:val="0087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2</cp:revision>
  <dcterms:created xsi:type="dcterms:W3CDTF">2013-03-17T16:51:00Z</dcterms:created>
  <dcterms:modified xsi:type="dcterms:W3CDTF">2013-03-17T16:58:00Z</dcterms:modified>
</cp:coreProperties>
</file>